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2545"/>
          <w:sz w:val="36"/>
        </w:rPr>
        <w:t>Applied Materials, Inc. (NASDAQ: AMAT)</w:t>
      </w:r>
    </w:p>
    <w:p>
      <w:r>
        <w:rPr>
          <w:b/>
          <w:color w:val="6B7280"/>
          <w:sz w:val="20"/>
        </w:rPr>
        <w:t>Equity Research — Earnings Update | Semiconductor Capital Equipment</w:t>
      </w:r>
    </w:p>
    <w:p>
      <w:pPr>
        <w:spacing w:after="40"/>
      </w:pPr>
      <w:r>
        <w:rPr>
          <w:b/>
          <w:color w:val="0B2545"/>
          <w:sz w:val="30"/>
        </w:rPr>
        <w:t>Q1 FY2026 Earnings Update</w:t>
      </w:r>
    </w:p>
    <w:p>
      <w:r>
        <w:rPr>
          <w:i/>
          <w:color w:val="6B7280"/>
          <w:sz w:val="20"/>
        </w:rPr>
        <w:t>Reported February 12, 2026  |  Quarter ended January 25, 2026  |  As of May 2, 2026</w:t>
      </w:r>
    </w:p>
    <w:p>
      <w:pPr>
        <w:spacing w:before="120"/>
      </w:pPr>
      <w:r>
        <w:rPr>
          <w:b/>
          <w:color w:val="0B2545"/>
          <w:sz w:val="26"/>
        </w:rPr>
        <w:t>Rating: BUY</w:t>
      </w:r>
      <w:r>
        <w:t xml:space="preserve">        </w:t>
      </w:r>
      <w:r>
        <w:rPr>
          <w:b/>
          <w:color w:val="C9A227"/>
          <w:sz w:val="26"/>
        </w:rPr>
        <w:t>Price Target: $450  (raised from $400)</w:t>
      </w:r>
    </w:p>
    <w:p>
      <w:pPr>
        <w:spacing w:before="200" w:after="80"/>
      </w:pPr>
      <w:r>
        <w:rPr>
          <w:b/>
          <w:color w:val="0B2545"/>
          <w:sz w:val="28"/>
        </w:rPr>
        <w:t>Investment Summary</w:t>
      </w:r>
    </w:p>
    <w:p>
      <w:pPr>
        <w:spacing w:after="120"/>
      </w:pPr>
      <w:r>
        <w:rPr>
          <w:i w:val="0"/>
          <w:sz w:val="22"/>
        </w:rPr>
        <w:t>Applied Materials delivered a clean Q1 FY2026 print headlined by record DRAM equipment revenue, record Applied Global Services (AGS) revenue, and the highest non-GAAP gross margin in 25 years (49.1%). Net revenue of $7.01B topped the $6.85B guide midpoint and consensus of $6.88B, while non-GAAP EPS of $2.38 cleared the $2.21 consensus by ~8%. More importantly, management reiterated that the wafer fab equipment (WFE) market is set to grow more than 20% in calendar 2026, anchored by leading-edge logic, HBM and advanced packaging — all directly tied to AI compute. Q2 FY26 guidance of $7.65B / $2.64 EPS embeds ~9% sequential revenue growth and would mark a record quarter for the company. With China revenue normalizing to a low-20s mix and AI-driven demand more than offsetting export-control attrition, we view AMAT as a primary beneficiary of the current capex super-cycle and raise our 12-month price target to $450 (from $400), implying modest upside on raised CY27E EPS power of $11.00.</w:t>
      </w:r>
    </w:p>
    <w:p>
      <w:pPr>
        <w:spacing w:before="200" w:after="80"/>
      </w:pPr>
      <w:r>
        <w:rPr>
          <w:b/>
          <w:color w:val="0B2545"/>
          <w:sz w:val="28"/>
        </w:rPr>
        <w:t>Key Takeaways</w:t>
      </w:r>
    </w:p>
    <w:p>
      <w:pPr>
        <w:pStyle w:val="ListBullet"/>
        <w:spacing w:after="40"/>
      </w:pPr>
      <w:r>
        <w:rPr>
          <w:sz w:val="22"/>
        </w:rPr>
        <w:t>Net revenue of $7.01B (-2% y/y, but at the high end of guide of $6.85B ±$400M); non-GAAP EPS of $2.38 vs. $2.21 consensus (+8%).</w:t>
      </w:r>
    </w:p>
    <w:p>
      <w:pPr>
        <w:pStyle w:val="ListBullet"/>
        <w:spacing w:after="40"/>
      </w:pPr>
      <w:r>
        <w:rPr>
          <w:sz w:val="22"/>
        </w:rPr>
        <w:t>Non-GAAP gross margin of 49.1% — highest in 25 years — driven by mix, pricing discipline and AGS growth.</w:t>
      </w:r>
    </w:p>
    <w:p>
      <w:pPr>
        <w:pStyle w:val="ListBullet"/>
        <w:spacing w:after="40"/>
      </w:pPr>
      <w:r>
        <w:rPr>
          <w:sz w:val="22"/>
        </w:rPr>
        <w:t>Semiconductor Systems revenue $5.14B with record DRAM contribution (34% of segment, up from 25% in Q1 FY25) supporting HBM build-outs.</w:t>
      </w:r>
    </w:p>
    <w:p>
      <w:pPr>
        <w:pStyle w:val="ListBullet"/>
        <w:spacing w:after="40"/>
      </w:pPr>
      <w:r>
        <w:rPr>
          <w:sz w:val="22"/>
        </w:rPr>
        <w:t>Applied Global Services hit a record $1.56B (+1.5% y/y) with 28.1% non-GAAP operating margin — recurring base now ~22% of total revenue.</w:t>
      </w:r>
    </w:p>
    <w:p>
      <w:pPr>
        <w:pStyle w:val="ListBullet"/>
        <w:spacing w:after="40"/>
      </w:pPr>
      <w:r>
        <w:rPr>
          <w:sz w:val="22"/>
        </w:rPr>
        <w:t>Q2 FY26 guide: revenue $7.65B ±$500M (+9% q/q at mid), non-GAAP EPS $2.64 ±$0.20, gross margin ~49.3% — would be a record quarter.</w:t>
      </w:r>
    </w:p>
    <w:p>
      <w:pPr>
        <w:pStyle w:val="ListBullet"/>
        <w:spacing w:after="40"/>
      </w:pPr>
      <w:r>
        <w:rPr>
          <w:sz w:val="22"/>
        </w:rPr>
        <w:t>China revenue 27% of combined Semi+AGS (down from 36% peak); $252.5M export-control compliance accrual partially offsets margin tailwind.</w:t>
      </w:r>
    </w:p>
    <w:p>
      <w:pPr>
        <w:pStyle w:val="ListBullet"/>
        <w:spacing w:after="40"/>
      </w:pPr>
      <w:r>
        <w:rPr>
          <w:sz w:val="22"/>
        </w:rPr>
        <w:t>Capital return: $702M in Q1 ($337M buybacks + $365M dividends); 15% dividend hike to $0.53/qtr and new $10B repurchase authorization in March 2026.</w:t>
      </w:r>
    </w:p>
    <w:p>
      <w:pPr>
        <w:pStyle w:val="ListBullet"/>
        <w:spacing w:after="40"/>
      </w:pPr>
      <w:r>
        <w:rPr>
          <w:sz w:val="22"/>
        </w:rPr>
        <w:t>We raise BUY-rated PT to $450 (from $400) — 41x our raised CY27E non-GAAP EPS of $11.00, in line with semicap peer multiples and AMAT's 5-yr mean.</w:t>
      </w:r>
    </w:p>
    <w:p/>
    <w:p>
      <w:pPr>
        <w:spacing w:before="120" w:after="40"/>
      </w:pPr>
      <w:r>
        <w:rPr>
          <w:b/>
          <w:color w:val="0B2545"/>
          <w:sz w:val="23"/>
        </w:rPr>
        <w:t>Q1 FY26 Results Snapshot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736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1872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Actual</w:t>
            </w:r>
          </w:p>
        </w:tc>
        <w:tc>
          <w:tcPr>
            <w:tcW w:type="dxa" w:w="244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Consensus / Guide</w:t>
            </w:r>
          </w:p>
        </w:tc>
        <w:tc>
          <w:tcPr>
            <w:tcW w:type="dxa" w:w="244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Beat / Miss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Net Revenue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$7.01B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$6.88B (cons) / $6.85B (guide)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+1.9% BEAT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Non-GAAP Diluted EPS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$2.38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$2.21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+7.7% BEAT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GAAP Diluted EPS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$2.54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+75% y/y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Non-GAAP Gross Margin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49.1%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48.5%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+60 bps BEAT (highest in 25 yrs)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GAAP Operating Income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$1.83B (26.1%)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Above plan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Cash from Operations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$1.69B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FCF $1.04B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Capital Return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$702M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$337M buyback + $365M div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b/>
          <w:color w:val="0B2545"/>
          <w:sz w:val="28"/>
        </w:rPr>
        <w:t>Detailed Results</w:t>
      </w:r>
    </w:p>
    <w:p>
      <w:pPr>
        <w:spacing w:after="120"/>
      </w:pPr>
      <w:r>
        <w:rPr>
          <w:i w:val="0"/>
          <w:sz w:val="22"/>
        </w:rPr>
        <w:t>Applied Materials' Q1 FY26 print was fundamentally about mix and durability rather than headline growth. Total revenue of $7.01B was down 2% year-over-year on a tough Q1 FY25 compare ($7.17B), but came in at the high end of the $6.85B ±$400M guide and roughly $130M above consensus. The more important story was the quality of the gross margin: at 49.1% non-GAAP — the highest the company has reported in 25 years — Applied is now operating well above its multi-year 47% structural average, reflecting the cumulative impact of pricing actions, mix toward more value-added 200mm and gate-all-around tools, and a structurally higher AGS contribution. Non-GAAP EPS of $2.38 was flat year-over-year despite the modest revenue decline — gross-margin expansion fully absorbed the topline pressure and a slightly higher tax rate.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9631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1_revenu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631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1. Quarterly net revenue — Q2 FY26E reflects the midpoint of company guidance ($7.15–8.15B).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2_beat_mis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2. Q1 FY26 actuals vs. sell-side consensus — solid revenue beat with above-guide margin.</w:t>
      </w:r>
    </w:p>
    <w:p>
      <w:pPr>
        <w:spacing w:before="120" w:after="40"/>
      </w:pPr>
      <w:r>
        <w:rPr>
          <w:b/>
          <w:color w:val="0B2545"/>
          <w:sz w:val="23"/>
        </w:rPr>
        <w:t>Segment Detail — Record DRAM and Record Services</w:t>
      </w:r>
    </w:p>
    <w:p>
      <w:pPr>
        <w:spacing w:after="120"/>
      </w:pPr>
      <w:r>
        <w:rPr>
          <w:i w:val="0"/>
          <w:sz w:val="22"/>
        </w:rPr>
        <w:t>Semiconductor Systems revenue of $5.14B was down 4% year-over-year but mix-rich: foundry/logic/other contributed 62% (down from 70% in Q1 FY25), while DRAM jumped to 34% (up from 25%) on Samsung and SK hynix capacity additions for HBM3e and HBM4. NAND remained subdued at just 4% of the segment. Management called Q1 a record quarter for DRAM equipment revenue and pointed to continued HBM-driven incremental investment through CY27. Applied Global Services delivered a record $1.56B (+1.5% y/y) at 28.1% non-GAAP operating margin — the recurring services and spares base is now structurally over $6B annualized and provides important earnings stability across the WFE cycle. Display revenue, included in 'Other,' was $312M, supported by IT-OLED tool shipments to Korean panel makers.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96318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3_segment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631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3. Q1 FY26 revenue by segment — Semiconductor Systems still ~73% of total, AGS at record 22%.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6_device_mix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6. Semi Systems device mix — DRAM stepped up to 34% from 25% on HBM-driven memory capex.</w:t>
      </w:r>
    </w:p>
    <w:p>
      <w:pPr>
        <w:spacing w:before="120" w:after="40"/>
      </w:pPr>
      <w:r>
        <w:rPr>
          <w:b/>
          <w:color w:val="0B2545"/>
          <w:sz w:val="23"/>
        </w:rPr>
        <w:t>Geographic Mix — China Normalization, Korea Acceleration</w:t>
      </w:r>
    </w:p>
    <w:p>
      <w:pPr>
        <w:spacing w:after="120"/>
      </w:pPr>
      <w:r>
        <w:rPr>
          <w:i w:val="0"/>
          <w:sz w:val="22"/>
        </w:rPr>
        <w:t>Geographic concentration shifted meaningfully in Q1 FY26. China declined to 27% of combined Semiconductor Systems + AGS revenue (from a 36% peak in CY24 and 29% in Q1 FY25) as the cumulative effect of expanded U.S. export controls reduced advanced-node tool eligibility for Chinese memory and logic customers. The shortfall has been more than absorbed by accelerating demand from Korea (21% of revenue, up from 17%) and a steady contribution from Taiwan (16%) and the U.S. (14%, supported by Intel and Micron domestic capacity ramps). Importantly, AMAT recorded a $252.5M accrual related to an export-controls compliance matter — a one-time GAAP item that we expect to remain non-recurring but will continue to monitor through subsequent disclosures.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96318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8_geo_mix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631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8. Combined Semi + AGS revenue by region — China share normalizing to mid-20s as Korea ramps.</w:t>
      </w:r>
    </w:p>
    <w:p>
      <w:r>
        <w:br w:type="page"/>
      </w:r>
    </w:p>
    <w:p>
      <w:pPr>
        <w:spacing w:before="200" w:after="80"/>
      </w:pPr>
      <w:r>
        <w:rPr>
          <w:b/>
          <w:color w:val="0B2545"/>
          <w:sz w:val="28"/>
        </w:rPr>
        <w:t>Margins, Guidance and the FY26 Setup</w:t>
      </w:r>
    </w:p>
    <w:p>
      <w:pPr>
        <w:spacing w:after="120"/>
      </w:pPr>
      <w:r>
        <w:rPr>
          <w:i w:val="0"/>
          <w:sz w:val="22"/>
        </w:rPr>
        <w:t>Q1 FY26 non-GAAP gross margin of 49.1% is a structural milestone — the highest reported in 25 years — and reflects the benefits of mix (DRAM, AGS, gate-all-around), pricing discipline and the continuing growth of the more profitable installed base business. Q2 FY26 guidance of approximately 49.3% gross margin extends the trajectory and signals that margin improvement is not a one-quarter print. Management's Q2 FY26 guide of $7.65B revenue and $2.64 non-GAAP EPS would represent a sequential acceleration of approximately 9% and would mark the first $7.5B+ quarter in company history at the midpoint. Combined with the framework comment that wafer fab equipment will grow more than 20% in calendar 2026, the implied second-half FY26 setup is considerably stronger than consensus had modeled going into the print.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803717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4_gross_margin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8037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4. Non-GAAP gross margin trajectory — Q2 FY26 guide of ~49.3% extends 25-year record.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7_fy_revenu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7. Annual revenue progression — implied FY26E ~$31.5B reflects 20%+ WFE growth commentary.</w:t>
      </w:r>
    </w:p>
    <w:p>
      <w:pPr>
        <w:spacing w:before="120" w:after="40"/>
      </w:pPr>
      <w:r>
        <w:rPr>
          <w:b/>
          <w:color w:val="0B2545"/>
          <w:sz w:val="23"/>
        </w:rPr>
        <w:t>Q2 FY2026 Guidance vs. Street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160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Q2 FY26 Guide</w:t>
            </w:r>
          </w:p>
        </w:tc>
        <w:tc>
          <w:tcPr>
            <w:tcW w:type="dxa" w:w="2016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Prior Street</w:t>
            </w:r>
          </w:p>
        </w:tc>
        <w:tc>
          <w:tcPr>
            <w:tcW w:type="dxa" w:w="2304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Implied Variance</w:t>
            </w:r>
          </w:p>
        </w:tc>
      </w:tr>
      <w:tr>
        <w:tc>
          <w:tcPr>
            <w:tcW w:type="dxa" w:w="2448"/>
          </w:tcPr>
          <w:p>
            <w:r/>
            <w:r>
              <w:rPr>
                <w:sz w:val="20"/>
              </w:rPr>
              <w:t>Net Revenue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$7.65B ±$500M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$7.40B</w:t>
            </w:r>
          </w:p>
        </w:tc>
        <w:tc>
          <w:tcPr>
            <w:tcW w:type="dxa" w:w="2304"/>
          </w:tcPr>
          <w:p>
            <w:r/>
            <w:r>
              <w:rPr>
                <w:b/>
                <w:color w:val="0B2545"/>
                <w:sz w:val="20"/>
              </w:rPr>
              <w:t>+3.4% above (mid)</w:t>
            </w:r>
          </w:p>
        </w:tc>
      </w:tr>
      <w:tr>
        <w:tc>
          <w:tcPr>
            <w:tcW w:type="dxa" w:w="2448"/>
          </w:tcPr>
          <w:p>
            <w:r/>
            <w:r>
              <w:rPr>
                <w:sz w:val="20"/>
              </w:rPr>
              <w:t>Non-GAAP EPS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$2.64 ±$0.20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$2.50</w:t>
            </w:r>
          </w:p>
        </w:tc>
        <w:tc>
          <w:tcPr>
            <w:tcW w:type="dxa" w:w="2304"/>
          </w:tcPr>
          <w:p>
            <w:r/>
            <w:r>
              <w:rPr>
                <w:b/>
                <w:color w:val="0B2545"/>
                <w:sz w:val="20"/>
              </w:rPr>
              <w:t>+5.6% above</w:t>
            </w:r>
          </w:p>
        </w:tc>
      </w:tr>
      <w:tr>
        <w:tc>
          <w:tcPr>
            <w:tcW w:type="dxa" w:w="2448"/>
          </w:tcPr>
          <w:p>
            <w:r/>
            <w:r>
              <w:rPr>
                <w:sz w:val="20"/>
              </w:rPr>
              <w:t>Non-GAAP Gross Margin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~49.3%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48.7%</w:t>
            </w:r>
          </w:p>
        </w:tc>
        <w:tc>
          <w:tcPr>
            <w:tcW w:type="dxa" w:w="2304"/>
          </w:tcPr>
          <w:p>
            <w:r/>
            <w:r>
              <w:rPr>
                <w:b/>
                <w:color w:val="0B2545"/>
                <w:sz w:val="20"/>
              </w:rPr>
              <w:t>+60 bps above</w:t>
            </w:r>
          </w:p>
        </w:tc>
      </w:tr>
      <w:tr>
        <w:tc>
          <w:tcPr>
            <w:tcW w:type="dxa" w:w="2448"/>
          </w:tcPr>
          <w:p>
            <w:r/>
            <w:r>
              <w:rPr>
                <w:sz w:val="20"/>
              </w:rPr>
              <w:t>Operating Expenses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~$1.415B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$1.43B</w:t>
            </w:r>
          </w:p>
        </w:tc>
        <w:tc>
          <w:tcPr>
            <w:tcW w:type="dxa" w:w="2304"/>
          </w:tcPr>
          <w:p>
            <w:r/>
            <w:r>
              <w:rPr>
                <w:sz w:val="20"/>
              </w:rPr>
              <w:t>Slightly favorable</w:t>
            </w:r>
          </w:p>
        </w:tc>
      </w:tr>
      <w:tr>
        <w:tc>
          <w:tcPr>
            <w:tcW w:type="dxa" w:w="2448"/>
          </w:tcPr>
          <w:p>
            <w:r/>
            <w:r>
              <w:rPr>
                <w:sz w:val="20"/>
              </w:rPr>
              <w:t>Effective Tax Rate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~11%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12%</w:t>
            </w:r>
          </w:p>
        </w:tc>
        <w:tc>
          <w:tcPr>
            <w:tcW w:type="dxa" w:w="2304"/>
          </w:tcPr>
          <w:p>
            <w:r/>
            <w:r>
              <w:rPr>
                <w:sz w:val="20"/>
              </w:rPr>
              <w:t>Favorable</w:t>
            </w:r>
          </w:p>
        </w:tc>
      </w:tr>
    </w:tbl>
    <w:p>
      <w:pPr>
        <w:spacing w:before="120" w:after="40"/>
      </w:pPr>
      <w:r>
        <w:rPr>
          <w:b/>
          <w:color w:val="0B2545"/>
          <w:sz w:val="23"/>
        </w:rPr>
        <w:t>FY 2026 Framework Commentary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44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Implied FY26 Path</w:t>
            </w:r>
          </w:p>
        </w:tc>
        <w:tc>
          <w:tcPr>
            <w:tcW w:type="dxa" w:w="3744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Driver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WFE Market Growth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&gt;20% y/y in CY26</w:t>
            </w:r>
          </w:p>
        </w:tc>
        <w:tc>
          <w:tcPr>
            <w:tcW w:type="dxa" w:w="3744"/>
          </w:tcPr>
          <w:p>
            <w:r/>
            <w:r>
              <w:rPr>
                <w:sz w:val="20"/>
              </w:rPr>
              <w:t>Leading-edge logic, HBM, advanced packaging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AMAT Revenue (implied)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~$31.5B (+11% y/y)</w:t>
            </w:r>
          </w:p>
        </w:tc>
        <w:tc>
          <w:tcPr>
            <w:tcW w:type="dxa" w:w="3744"/>
          </w:tcPr>
          <w:p>
            <w:r/>
            <w:r>
              <w:rPr>
                <w:b/>
                <w:color w:val="0B2545"/>
                <w:sz w:val="20"/>
              </w:rPr>
              <w:t>Above-trend semi, record AGS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Gross Margin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49–50% range</w:t>
            </w:r>
          </w:p>
        </w:tc>
        <w:tc>
          <w:tcPr>
            <w:tcW w:type="dxa" w:w="3744"/>
          </w:tcPr>
          <w:p>
            <w:r/>
            <w:r>
              <w:rPr>
                <w:sz w:val="20"/>
              </w:rPr>
              <w:t>Mix, pricing, AGS leverage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China Mix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Low-to-mid 20s%</w:t>
            </w:r>
          </w:p>
        </w:tc>
        <w:tc>
          <w:tcPr>
            <w:tcW w:type="dxa" w:w="3744"/>
          </w:tcPr>
          <w:p>
            <w:r/>
            <w:r>
              <w:rPr>
                <w:sz w:val="20"/>
              </w:rPr>
              <w:t>Normalizing post-export controls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Capital Return Rate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~80–90% of FCF</w:t>
            </w:r>
          </w:p>
        </w:tc>
        <w:tc>
          <w:tcPr>
            <w:tcW w:type="dxa" w:w="3744"/>
          </w:tcPr>
          <w:p>
            <w:r/>
            <w:r>
              <w:rPr>
                <w:sz w:val="20"/>
              </w:rPr>
              <w:t>$10B new buyback authorization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b/>
          <w:color w:val="0B2545"/>
          <w:sz w:val="28"/>
        </w:rPr>
        <w:t>Updated Investment Thesis</w:t>
      </w:r>
    </w:p>
    <w:p>
      <w:pPr>
        <w:spacing w:before="120" w:after="40"/>
      </w:pPr>
      <w:r>
        <w:rPr>
          <w:b/>
          <w:color w:val="0B2545"/>
          <w:sz w:val="23"/>
        </w:rPr>
        <w:t>What's Changed Since Q4 FY25</w:t>
      </w:r>
    </w:p>
    <w:p>
      <w:pPr>
        <w:spacing w:after="120"/>
      </w:pPr>
      <w:r>
        <w:rPr>
          <w:i w:val="0"/>
          <w:sz w:val="22"/>
        </w:rPr>
        <w:t>Three things have changed structurally with this print. First, gross-margin durability is now evident: with Q1 at 49.1% and Q2 guided to 49.3%, AMAT is operating at a structural premium to the 47% multi-year average and we now model FY26 GM at 49.5% (vs. 48.5% prior). Second, the DRAM mix step-up to 34% of Semiconductor Systems (from 25% a year ago) confirms that HBM is no longer a tactical add-on — it is becoming a primary capacity driver and meaningfully elevates AMAT's exposure to AI inference economics. Third, management's explicit guidance that WFE will exceed 20% growth in CY26 puts a quantitative anchor under the second-half setup; we lift FY26 revenue to $31.5B and FY27 to $34.0B, with FY27E non-GAAP EPS of $11.00 (vs. $9.60 prior).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5_eps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5. Non-GAAP EPS — Q2 FY26 guide of $2.64 would mark a record quarter.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828925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10_estimate_revision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828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10. Sell-side CY26 EPS revision — consensus moved up ~7% post-print.</w:t>
      </w:r>
    </w:p>
    <w:p>
      <w:pPr>
        <w:spacing w:before="120" w:after="40"/>
      </w:pPr>
      <w:r>
        <w:rPr>
          <w:b/>
          <w:color w:val="0B2545"/>
          <w:sz w:val="23"/>
        </w:rPr>
        <w:t>Capital Return — Buyback Step-Down Was Optical, Not Structural</w:t>
      </w:r>
    </w:p>
    <w:p>
      <w:pPr>
        <w:spacing w:after="120"/>
      </w:pPr>
      <w:r>
        <w:rPr>
          <w:i w:val="0"/>
          <w:sz w:val="22"/>
        </w:rPr>
        <w:t>AMAT returned $702M to shareholders in Q1 FY26 ($365M dividends + $337M buybacks), a notable step-down from the $1.4–1.9B quarterly pace observed throughout FY25. Management explicitly attributed the moderation to (i) blackout windows around the export-controls accrual and (ii) timing of the new $10B repurchase authorization, which the Board approved in March 2026. We model buybacks accelerating back to a $1.2–1.5B quarterly pace by Q3 FY26. The 15% dividend raise to $0.53/share (effective June 11, 2026) is a credible signal of management confidence in the FCF trajectory — the new annualized $2.12 dividend implies a ~0.5% yield at current prices and continues a 7-year double-digit-CAGR pattern.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9_capital_return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9. Quarterly capital return — buyback step-down in Q1 attributed to timing, not strategic shift.</w:t>
      </w:r>
    </w:p>
    <w:p>
      <w:pPr>
        <w:spacing w:before="200" w:after="80"/>
      </w:pPr>
      <w:r>
        <w:rPr>
          <w:b/>
          <w:color w:val="0B2545"/>
          <w:sz w:val="28"/>
        </w:rPr>
        <w:t>Valuation and Price Target</w:t>
      </w:r>
    </w:p>
    <w:p>
      <w:pPr>
        <w:spacing w:after="120"/>
      </w:pPr>
      <w:r>
        <w:rPr>
          <w:i w:val="0"/>
          <w:sz w:val="22"/>
        </w:rPr>
        <w:t>We raise our 12-month price target to $450 (from $400), based on 41x our revised CY27E non-GAAP EPS of $11.00. Our target multiple sits at AMAT's 5-year forward-PE average, which we view as appropriate given (i) durable mid-teens FCF growth, (ii) ~85–90% of FCF returned to shareholders, and (iii) AMAT's structural exposure to AI-driven WFE growth. Our DCF cross-check (8.5% WACC, 3% terminal growth, ~30% steady-state operating margin) yields an intrinsic fair value of $462, supporting our multiples-based target. Our bull case of $540 assumes WFE compounds at 18% through CY27 with sustained 50% gross margins, while the bear case of $310 reflects a deeper China cut and 2027 logic capex digestion.</w:t>
      </w:r>
    </w:p>
    <w:p>
      <w:pPr>
        <w:spacing w:before="120" w:after="40"/>
      </w:pPr>
      <w:r>
        <w:rPr>
          <w:b/>
          <w:color w:val="0B2545"/>
          <w:sz w:val="23"/>
        </w:rPr>
        <w:t>Scenario Analysis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4032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172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CY27 EPS ($)</w:t>
            </w:r>
          </w:p>
        </w:tc>
        <w:tc>
          <w:tcPr>
            <w:tcW w:type="dxa" w:w="1440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Multiple</w:t>
            </w:r>
          </w:p>
        </w:tc>
        <w:tc>
          <w:tcPr>
            <w:tcW w:type="dxa" w:w="2016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Implied Price</w:t>
            </w:r>
          </w:p>
        </w:tc>
      </w:tr>
      <w:tr>
        <w:tc>
          <w:tcPr>
            <w:tcW w:type="dxa" w:w="4032"/>
          </w:tcPr>
          <w:p>
            <w:r/>
            <w:r>
              <w:rPr>
                <w:sz w:val="20"/>
              </w:rPr>
              <w:t>Bull — WFE +18% CAGR, 50% GM, China stable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$12.50</w:t>
            </w:r>
          </w:p>
        </w:tc>
        <w:tc>
          <w:tcPr>
            <w:tcW w:type="dxa" w:w="1440"/>
          </w:tcPr>
          <w:p>
            <w:r/>
            <w:r>
              <w:rPr>
                <w:sz w:val="20"/>
              </w:rPr>
              <w:t>43x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$540</w:t>
            </w:r>
          </w:p>
        </w:tc>
      </w:tr>
      <w:tr>
        <w:tc>
          <w:tcPr>
            <w:tcW w:type="dxa" w:w="4032"/>
          </w:tcPr>
          <w:p>
            <w:r/>
            <w:r>
              <w:rPr>
                <w:sz w:val="20"/>
              </w:rPr>
              <w:t>Base — FY27 $34B revenue, 49.5% GM, $10B buyback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$11.00</w:t>
            </w:r>
          </w:p>
        </w:tc>
        <w:tc>
          <w:tcPr>
            <w:tcW w:type="dxa" w:w="1440"/>
          </w:tcPr>
          <w:p>
            <w:r/>
            <w:r>
              <w:rPr>
                <w:sz w:val="20"/>
              </w:rPr>
              <w:t>41x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$450</w:t>
            </w:r>
          </w:p>
        </w:tc>
      </w:tr>
      <w:tr>
        <w:tc>
          <w:tcPr>
            <w:tcW w:type="dxa" w:w="4032"/>
          </w:tcPr>
          <w:p>
            <w:r/>
            <w:r>
              <w:rPr>
                <w:sz w:val="20"/>
              </w:rPr>
              <w:t>Bear — Export controls escalate, capex digestion</w:t>
            </w:r>
          </w:p>
        </w:tc>
        <w:tc>
          <w:tcPr>
            <w:tcW w:type="dxa" w:w="1728"/>
          </w:tcPr>
          <w:p>
            <w:r/>
            <w:r>
              <w:rPr>
                <w:sz w:val="20"/>
              </w:rPr>
              <w:t>$8.85</w:t>
            </w:r>
          </w:p>
        </w:tc>
        <w:tc>
          <w:tcPr>
            <w:tcW w:type="dxa" w:w="1440"/>
          </w:tcPr>
          <w:p>
            <w:r/>
            <w:r>
              <w:rPr>
                <w:sz w:val="20"/>
              </w:rPr>
              <w:t>35x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$310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b/>
          <w:color w:val="0B2545"/>
          <w:sz w:val="28"/>
        </w:rPr>
        <w:t>Key Risks</w:t>
      </w:r>
    </w:p>
    <w:p>
      <w:pPr>
        <w:pStyle w:val="ListBullet"/>
        <w:spacing w:after="40"/>
      </w:pPr>
      <w:r>
        <w:rPr>
          <w:sz w:val="22"/>
        </w:rPr>
        <w:t>Export-control escalation — further U.S. restrictions on advanced 200mm or memory tools to China could compress mix below 20% and trigger additional one-time accruals.</w:t>
      </w:r>
    </w:p>
    <w:p>
      <w:pPr>
        <w:pStyle w:val="ListBullet"/>
        <w:spacing w:after="40"/>
      </w:pPr>
      <w:r>
        <w:rPr>
          <w:sz w:val="22"/>
        </w:rPr>
        <w:t>WFE cyclicality — semicap is historically a cyclical industry; a hyperscaler capex pause in late CY26 could compress 2027 wafer-add intentions across foundry and memory.</w:t>
      </w:r>
    </w:p>
    <w:p>
      <w:pPr>
        <w:pStyle w:val="ListBullet"/>
        <w:spacing w:after="40"/>
      </w:pPr>
      <w:r>
        <w:rPr>
          <w:sz w:val="22"/>
        </w:rPr>
        <w:t>Memory volatility — DRAM is now 34% of Semi Systems segment; an HBM pricing/oversupply event would reverse the mix tailwind and pressure 2H26 gross margin.</w:t>
      </w:r>
    </w:p>
    <w:p>
      <w:pPr>
        <w:pStyle w:val="ListBullet"/>
        <w:spacing w:after="40"/>
      </w:pPr>
      <w:r>
        <w:rPr>
          <w:sz w:val="22"/>
        </w:rPr>
        <w:t>Customer concentration — TSMC, Samsung and SK hynix together represent the bulk of leading-edge orders; any single customer pause is material.</w:t>
      </w:r>
    </w:p>
    <w:p>
      <w:pPr>
        <w:pStyle w:val="ListBullet"/>
        <w:spacing w:after="40"/>
      </w:pPr>
      <w:r>
        <w:rPr>
          <w:sz w:val="22"/>
        </w:rPr>
        <w:t>Competitive intensity — Lam Research and Tokyo Electron compete directly in etch/deposition; ASML occupies the litho monopoly. Share shifts at advanced nodes warrant ongoing scrutiny.</w:t>
      </w:r>
    </w:p>
    <w:p>
      <w:pPr>
        <w:pStyle w:val="ListBullet"/>
        <w:spacing w:after="40"/>
      </w:pPr>
      <w:r>
        <w:rPr>
          <w:sz w:val="22"/>
        </w:rPr>
        <w:t>Tariff / FX — additional tariffs or USD strength reduce reported earnings translation and could pressure customer capex budgets internationally.</w:t>
      </w:r>
    </w:p>
    <w:p>
      <w:pPr>
        <w:spacing w:before="200" w:after="80"/>
      </w:pPr>
      <w:r>
        <w:rPr>
          <w:b/>
          <w:color w:val="0B2545"/>
          <w:sz w:val="28"/>
        </w:rPr>
        <w:t>Catalysts (Next 90 Days)</w:t>
      </w:r>
    </w:p>
    <w:p>
      <w:pPr>
        <w:pStyle w:val="ListBullet"/>
        <w:spacing w:after="40"/>
      </w:pPr>
      <w:r>
        <w:rPr>
          <w:sz w:val="22"/>
        </w:rPr>
        <w:t>Q2 FY26 earnings release — May 14, 2026; key watch items are revenue versus the $7.65B midpoint, gross-margin sustainability and the magnitude of buyback re-acceleration.</w:t>
      </w:r>
    </w:p>
    <w:p>
      <w:pPr>
        <w:pStyle w:val="ListBullet"/>
        <w:spacing w:after="40"/>
      </w:pPr>
      <w:r>
        <w:rPr>
          <w:sz w:val="22"/>
        </w:rPr>
        <w:t>Investor Day — historically held in spring; potential update on long-term financial model and gate-all-around / advanced packaging revenue contribution.</w:t>
      </w:r>
    </w:p>
    <w:p>
      <w:pPr>
        <w:pStyle w:val="ListBullet"/>
        <w:spacing w:after="40"/>
      </w:pPr>
      <w:r>
        <w:rPr>
          <w:sz w:val="22"/>
        </w:rPr>
        <w:t>Industry data — May/June SEMI WFE forecast updates and SEMICON West announcements provide direct read-throughs for AMAT's CY26 framework.</w:t>
      </w:r>
    </w:p>
    <w:p>
      <w:pPr>
        <w:pStyle w:val="ListBullet"/>
        <w:spacing w:after="40"/>
      </w:pPr>
      <w:r>
        <w:rPr>
          <w:sz w:val="22"/>
        </w:rPr>
        <w:t>Customer commentary — TSMC and Samsung mid-July earnings will refine CY26 capex magnitude; a TSMC capex raise above $52B would directly support our model.</w:t>
      </w:r>
    </w:p>
    <w:p>
      <w:pPr>
        <w:pStyle w:val="ListBullet"/>
        <w:spacing w:after="40"/>
      </w:pPr>
      <w:r>
        <w:rPr>
          <w:sz w:val="22"/>
        </w:rPr>
        <w:t>Memory pricing — DRAM contract pricing trends (TrendForce, DRAMeXchange) will signal whether HBM-driven capex sustainability holds into 2H FY26.</w:t>
      </w:r>
    </w:p>
    <w:p>
      <w:pPr>
        <w:pStyle w:val="ListBullet"/>
        <w:spacing w:after="40"/>
      </w:pPr>
      <w:r>
        <w:rPr>
          <w:sz w:val="22"/>
        </w:rPr>
        <w:t>Capital return — initial cadence under the new $10B buyback authorization (announced March 2026) and the June 11 dividend payment.</w:t>
      </w:r>
    </w:p>
    <w:p>
      <w:pPr>
        <w:spacing w:before="200" w:after="80"/>
      </w:pPr>
      <w:r>
        <w:rPr>
          <w:b/>
          <w:color w:val="0B2545"/>
          <w:sz w:val="28"/>
        </w:rPr>
        <w:t>Sources</w:t>
      </w:r>
    </w:p>
    <w:p>
      <w:pPr>
        <w:spacing w:after="40"/>
      </w:pPr>
      <w:r>
        <w:rPr>
          <w:sz w:val="20"/>
        </w:rPr>
        <w:t xml:space="preserve">- Applied Materials Q1 FY2026 Earnings Press Release — Investor Relations - </w:t>
      </w:r>
      <w:hyperlink r:id="rId19">
        <w:r>
          <w:rPr>
            <w:color w:val="0B2545"/>
            <w:u w:val="single"/>
            <w:sz w:val="20"/>
          </w:rPr>
          <w:t>https://ir.appliedmaterials.com/news-releases/news-release-details/applied-materials-announces-first-quarter-2026-results/</w:t>
        </w:r>
      </w:hyperlink>
    </w:p>
    <w:p>
      <w:pPr>
        <w:spacing w:after="40"/>
      </w:pPr>
      <w:r>
        <w:rPr>
          <w:sz w:val="20"/>
        </w:rPr>
        <w:t xml:space="preserve">- Applied Materials Form 8-K Q1 FY2026 — SEC EDGAR - </w:t>
      </w:r>
      <w:hyperlink r:id="rId20">
        <w:r>
          <w:rPr>
            <w:color w:val="0B2545"/>
            <w:u w:val="single"/>
            <w:sz w:val="20"/>
          </w:rPr>
          <w:t>https://www.sec.gov/cgi-bin/browse-edgar?action=getcompany&amp;CIK=0000006951&amp;type=8-K&amp;dateb=&amp;owner=include&amp;count=40</w:t>
        </w:r>
      </w:hyperlink>
    </w:p>
    <w:p>
      <w:pPr>
        <w:spacing w:after="40"/>
      </w:pPr>
      <w:r>
        <w:rPr>
          <w:sz w:val="20"/>
        </w:rPr>
        <w:t xml:space="preserve">- Applied Materials Q1 FY2026 Earnings Call Transcript — Investing.com - </w:t>
      </w:r>
      <w:hyperlink r:id="rId21">
        <w:r>
          <w:rPr>
            <w:color w:val="0B2545"/>
            <w:u w:val="single"/>
            <w:sz w:val="20"/>
          </w:rPr>
          <w:t>https://www.investing.com/news/transcripts/earnings-call-transcript-applied-materials-q1-2026-beats-eps-forecast-stock-slips-93CH-4504178</w:t>
        </w:r>
      </w:hyperlink>
    </w:p>
    <w:p>
      <w:pPr>
        <w:spacing w:after="40"/>
      </w:pPr>
      <w:r>
        <w:rPr>
          <w:sz w:val="20"/>
        </w:rPr>
        <w:t xml:space="preserve">- Applied Materials Q1 FY2026 Earnings Highlights — Yahoo Finance - </w:t>
      </w:r>
      <w:hyperlink r:id="rId22">
        <w:r>
          <w:rPr>
            <w:color w:val="0B2545"/>
            <w:u w:val="single"/>
            <w:sz w:val="20"/>
          </w:rPr>
          <w:t>https://finance.yahoo.com/news/applied-materials-inc-amat-q1-050436200.html</w:t>
        </w:r>
      </w:hyperlink>
    </w:p>
    <w:p>
      <w:pPr>
        <w:spacing w:after="40"/>
      </w:pPr>
      <w:r>
        <w:rPr>
          <w:sz w:val="20"/>
        </w:rPr>
        <w:t xml:space="preserve">- Applied Materials Quarterly Earnings Archive — IR - </w:t>
      </w:r>
      <w:hyperlink r:id="rId23">
        <w:r>
          <w:rPr>
            <w:color w:val="0B2545"/>
            <w:u w:val="single"/>
            <w:sz w:val="20"/>
          </w:rPr>
          <w:t>https://ir.appliedmaterials.com/financial-information/quarterly-results/</w:t>
        </w:r>
      </w:hyperlink>
    </w:p>
    <w:p>
      <w:pPr>
        <w:spacing w:after="40"/>
      </w:pPr>
      <w:r>
        <w:rPr>
          <w:sz w:val="20"/>
        </w:rPr>
        <w:t xml:space="preserve">- Applied Materials Q4 FY2025 / Full-Year 2025 Results - </w:t>
      </w:r>
      <w:hyperlink r:id="rId24">
        <w:r>
          <w:rPr>
            <w:color w:val="0B2545"/>
            <w:u w:val="single"/>
            <w:sz w:val="20"/>
          </w:rPr>
          <w:t>https://ir.appliedmaterials.com/news-releases/news-release-details/applied-materials-announces-fourth-quarter-and-fiscal-year-2025</w:t>
        </w:r>
      </w:hyperlink>
    </w:p>
    <w:p>
      <w:pPr>
        <w:spacing w:after="40"/>
      </w:pPr>
      <w:r>
        <w:rPr>
          <w:sz w:val="20"/>
        </w:rPr>
        <w:t xml:space="preserve">- Applied Materials Investor Relations Home - </w:t>
      </w:r>
      <w:hyperlink r:id="rId25">
        <w:r>
          <w:rPr>
            <w:color w:val="0B2545"/>
            <w:u w:val="single"/>
            <w:sz w:val="20"/>
          </w:rPr>
          <w:t>https://ir.appliedmaterials.com/</w:t>
        </w:r>
      </w:hyperlink>
    </w:p>
    <w:p>
      <w:pPr>
        <w:spacing w:after="40"/>
      </w:pPr>
      <w:r>
        <w:rPr>
          <w:sz w:val="20"/>
        </w:rPr>
        <w:t xml:space="preserve">- Applied Materials FCF Analysis — 24/7 Wall St (March 2026) - </w:t>
      </w:r>
      <w:hyperlink r:id="rId26">
        <w:r>
          <w:rPr>
            <w:color w:val="0B2545"/>
            <w:u w:val="single"/>
            <w:sz w:val="20"/>
          </w:rPr>
          <w:t>https://247wallst.com/investing/2026/03/10/applied-materials-q1-2026-free-cash-flow-hit-1-04-billion-so-why-is-the-stock-sliding/</w:t>
        </w:r>
      </w:hyperlink>
    </w:p>
    <w:p>
      <w:pPr>
        <w:spacing w:after="40"/>
      </w:pPr>
      <w:r>
        <w:rPr>
          <w:sz w:val="20"/>
        </w:rPr>
        <w:t xml:space="preserve">- Manufacturing Dive — AMAT Q1 FY2026 / 20% WFE growth commentary - </w:t>
      </w:r>
      <w:hyperlink r:id="rId27">
        <w:r>
          <w:rPr>
            <w:color w:val="0B2545"/>
            <w:u w:val="single"/>
            <w:sz w:val="20"/>
          </w:rPr>
          <w:t>https://www.manufacturingdive.com/news/applied-materials-reports-7b-q1-2026-revenue/812715/</w:t>
        </w:r>
      </w:hyperlink>
    </w:p>
    <w:p>
      <w:pPr>
        <w:spacing w:before="120" w:after="40"/>
      </w:pPr>
      <w:r>
        <w:rPr>
          <w:b/>
          <w:color w:val="0B2545"/>
          <w:sz w:val="23"/>
        </w:rPr>
        <w:t>Important Disclosures</w:t>
      </w:r>
    </w:p>
    <w:p>
      <w:pPr>
        <w:spacing w:after="120"/>
      </w:pPr>
      <w:r>
        <w:rPr>
          <w:i/>
          <w:sz w:val="22"/>
        </w:rPr>
        <w:t>This report was generated by an AI research assistant on May 2, 2026 and is intended for informational and educational purposes only. It is not a recommendation to buy or sell any security and should not be the sole basis for any investment decision. Figures are sourced from primary public filings (Form 8-K, earnings release, transcript, IR materials) and should be independently verified. Past performance is not indicative of future results.</w:t>
      </w:r>
    </w:p>
    <w:sectPr w:rsidR="00FC693F" w:rsidRPr="0006063C" w:rsidSect="00034616">
      <w:pgSz w:w="12240" w:h="15840"/>
      <w:pgMar w:top="1224" w:right="1224" w:bottom="1224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yperlink" Target="https://ir.appliedmaterials.com/news-releases/news-release-details/applied-materials-announces-first-quarter-2026-results/" TargetMode="External"/><Relationship Id="rId20" Type="http://schemas.openxmlformats.org/officeDocument/2006/relationships/hyperlink" Target="https://www.sec.gov/cgi-bin/browse-edgar?action=getcompany&amp;CIK=0000006951&amp;type=8-K&amp;dateb=&amp;owner=include&amp;count=40" TargetMode="External"/><Relationship Id="rId21" Type="http://schemas.openxmlformats.org/officeDocument/2006/relationships/hyperlink" Target="https://www.investing.com/news/transcripts/earnings-call-transcript-applied-materials-q1-2026-beats-eps-forecast-stock-slips-93CH-4504178" TargetMode="External"/><Relationship Id="rId22" Type="http://schemas.openxmlformats.org/officeDocument/2006/relationships/hyperlink" Target="https://finance.yahoo.com/news/applied-materials-inc-amat-q1-050436200.html" TargetMode="External"/><Relationship Id="rId23" Type="http://schemas.openxmlformats.org/officeDocument/2006/relationships/hyperlink" Target="https://ir.appliedmaterials.com/financial-information/quarterly-results/" TargetMode="External"/><Relationship Id="rId24" Type="http://schemas.openxmlformats.org/officeDocument/2006/relationships/hyperlink" Target="https://ir.appliedmaterials.com/news-releases/news-release-details/applied-materials-announces-fourth-quarter-and-fiscal-year-2025" TargetMode="External"/><Relationship Id="rId25" Type="http://schemas.openxmlformats.org/officeDocument/2006/relationships/hyperlink" Target="https://ir.appliedmaterials.com/" TargetMode="External"/><Relationship Id="rId26" Type="http://schemas.openxmlformats.org/officeDocument/2006/relationships/hyperlink" Target="https://247wallst.com/investing/2026/03/10/applied-materials-q1-2026-free-cash-flow-hit-1-04-billion-so-why-is-the-stock-sliding/" TargetMode="External"/><Relationship Id="rId27" Type="http://schemas.openxmlformats.org/officeDocument/2006/relationships/hyperlink" Target="https://www.manufacturingdive.com/news/applied-materials-reports-7b-q1-2026-revenue/8127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